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803" w:rsidRDefault="007357A1" w:rsidP="007357A1">
      <w:pPr>
        <w:spacing w:after="0" w:line="240" w:lineRule="auto"/>
        <w:outlineLvl w:val="0"/>
        <w:rPr>
          <w:rFonts w:ascii="Century" w:eastAsia="Times New Roman" w:hAnsi="Century" w:cs="Helvetica"/>
          <w:color w:val="621B4B"/>
          <w:sz w:val="24"/>
          <w:szCs w:val="24"/>
        </w:rPr>
      </w:pPr>
      <w:r w:rsidRPr="007357A1">
        <w:rPr>
          <w:rFonts w:ascii="Century" w:eastAsia="Times New Roman" w:hAnsi="Century" w:cs="Helvetica"/>
          <w:color w:val="621B4B"/>
          <w:sz w:val="24"/>
          <w:szCs w:val="24"/>
        </w:rPr>
        <w:t xml:space="preserve">Transforming Learning </w:t>
      </w:r>
      <w:proofErr w:type="gramStart"/>
      <w:r w:rsidRPr="007357A1">
        <w:rPr>
          <w:rFonts w:ascii="Century" w:eastAsia="Times New Roman" w:hAnsi="Century" w:cs="Helvetica"/>
          <w:color w:val="621B4B"/>
          <w:sz w:val="24"/>
          <w:szCs w:val="24"/>
        </w:rPr>
        <w:t>Into</w:t>
      </w:r>
      <w:proofErr w:type="gramEnd"/>
      <w:r w:rsidRPr="007357A1">
        <w:rPr>
          <w:rFonts w:ascii="Century" w:eastAsia="Times New Roman" w:hAnsi="Century" w:cs="Helvetica"/>
          <w:color w:val="621B4B"/>
          <w:sz w:val="24"/>
          <w:szCs w:val="24"/>
        </w:rPr>
        <w:t xml:space="preserve"> a Learning System</w:t>
      </w:r>
    </w:p>
    <w:p w:rsidR="00ED3803" w:rsidRDefault="00ED3803" w:rsidP="007357A1">
      <w:pPr>
        <w:spacing w:after="0" w:line="240" w:lineRule="auto"/>
        <w:outlineLvl w:val="0"/>
        <w:rPr>
          <w:rFonts w:ascii="Century" w:eastAsia="Times New Roman" w:hAnsi="Century" w:cs="Helvetica"/>
          <w:color w:val="621B4B"/>
          <w:sz w:val="24"/>
          <w:szCs w:val="24"/>
        </w:rPr>
      </w:pPr>
    </w:p>
    <w:p w:rsidR="00ED3803" w:rsidRPr="00122301" w:rsidRDefault="00ED3803" w:rsidP="00ED3803">
      <w:pPr>
        <w:rPr>
          <w:rStyle w:val="Strong"/>
          <w:rFonts w:ascii="Century" w:hAnsi="Century" w:cs="Arial"/>
          <w:color w:val="000000"/>
          <w:sz w:val="24"/>
          <w:szCs w:val="24"/>
        </w:rPr>
      </w:pPr>
      <w:r w:rsidRPr="00122301">
        <w:rPr>
          <w:rStyle w:val="Strong"/>
          <w:rFonts w:ascii="Century" w:hAnsi="Century" w:cs="Arial"/>
          <w:color w:val="000000"/>
          <w:sz w:val="24"/>
          <w:szCs w:val="24"/>
        </w:rPr>
        <w:t>PLEASE DO NOT SUBMIT A BID FOR THIS ASSIGNMENT IF YOU DO NOT UNDERSTAND EDUCATION TERMS AND CONCEPTS. </w:t>
      </w:r>
      <w:r w:rsidRPr="00122301">
        <w:rPr>
          <w:rStyle w:val="Strong"/>
          <w:rFonts w:ascii="Century" w:hAnsi="Century" w:cs="Arial"/>
          <w:color w:val="000000"/>
          <w:sz w:val="24"/>
          <w:szCs w:val="24"/>
          <w:u w:val="single"/>
        </w:rPr>
        <w:t>ALL DIRECTIONS MUST BE FOLLOWED</w:t>
      </w:r>
      <w:r w:rsidRPr="00122301">
        <w:rPr>
          <w:rStyle w:val="Strong"/>
          <w:rFonts w:ascii="Century" w:hAnsi="Century" w:cs="Arial"/>
          <w:color w:val="000000"/>
          <w:sz w:val="24"/>
          <w:szCs w:val="24"/>
        </w:rPr>
        <w:t> AND NO PLAGARIASM. MY SCHOOL USES SOFTWARE TO DETECT COPIED MATERIAL.</w:t>
      </w:r>
    </w:p>
    <w:p w:rsidR="007357A1" w:rsidRPr="007357A1" w:rsidRDefault="007357A1" w:rsidP="007357A1">
      <w:pPr>
        <w:spacing w:after="0" w:line="240" w:lineRule="auto"/>
        <w:outlineLvl w:val="0"/>
        <w:rPr>
          <w:rFonts w:ascii="Century" w:eastAsia="Times New Roman" w:hAnsi="Century" w:cs="Times New Roman"/>
          <w:sz w:val="24"/>
          <w:szCs w:val="24"/>
        </w:rPr>
      </w:pPr>
      <w:r w:rsidRPr="007357A1">
        <w:rPr>
          <w:rFonts w:ascii="Century" w:eastAsia="Times New Roman" w:hAnsi="Century" w:cs="Helvetica"/>
          <w:color w:val="000000"/>
          <w:sz w:val="24"/>
          <w:szCs w:val="24"/>
        </w:rPr>
        <w:t>Completion of this assignment allows you to demonstrate mastery of the learning outcomes: </w:t>
      </w:r>
      <w:r w:rsidRPr="007357A1">
        <w:rPr>
          <w:rFonts w:ascii="Century" w:eastAsia="Times New Roman" w:hAnsi="Century" w:cs="Helvetica"/>
          <w:i/>
          <w:iCs/>
          <w:color w:val="000000"/>
          <w:sz w:val="24"/>
          <w:szCs w:val="24"/>
        </w:rPr>
        <w:t xml:space="preserve"> Interrelate the potential impact shared beliefs, values, and </w:t>
      </w:r>
      <w:proofErr w:type="gramStart"/>
      <w:r w:rsidRPr="007357A1">
        <w:rPr>
          <w:rFonts w:ascii="Century" w:eastAsia="Times New Roman" w:hAnsi="Century" w:cs="Helvetica"/>
          <w:i/>
          <w:iCs/>
          <w:color w:val="000000"/>
          <w:sz w:val="24"/>
          <w:szCs w:val="24"/>
        </w:rPr>
        <w:t>vision has on enhanced teaching quality and student achievement</w:t>
      </w:r>
      <w:r w:rsidRPr="007357A1">
        <w:rPr>
          <w:rFonts w:ascii="Century" w:eastAsia="Times New Roman" w:hAnsi="Century" w:cs="Helvetica"/>
          <w:color w:val="000000"/>
          <w:sz w:val="24"/>
          <w:szCs w:val="24"/>
        </w:rPr>
        <w:t> and </w:t>
      </w:r>
      <w:r w:rsidRPr="007357A1">
        <w:rPr>
          <w:rFonts w:ascii="Century" w:eastAsia="Times New Roman" w:hAnsi="Century" w:cs="Helvetica"/>
          <w:i/>
          <w:iCs/>
          <w:color w:val="000000"/>
          <w:sz w:val="24"/>
          <w:szCs w:val="24"/>
        </w:rPr>
        <w:t>explain</w:t>
      </w:r>
      <w:proofErr w:type="gramEnd"/>
      <w:r w:rsidRPr="007357A1">
        <w:rPr>
          <w:rFonts w:ascii="Century" w:eastAsia="Times New Roman" w:hAnsi="Century" w:cs="Helvetica"/>
          <w:i/>
          <w:iCs/>
          <w:color w:val="000000"/>
          <w:sz w:val="24"/>
          <w:szCs w:val="24"/>
        </w:rPr>
        <w:t xml:space="preserve"> the benefits PLCs provide to principals, teachers, and students through shared responsibility and distributed leadership</w:t>
      </w:r>
      <w:r w:rsidRPr="007357A1">
        <w:rPr>
          <w:rFonts w:ascii="Century" w:eastAsia="Times New Roman" w:hAnsi="Century" w:cs="Helvetica"/>
          <w:color w:val="000000"/>
          <w:sz w:val="24"/>
          <w:szCs w:val="24"/>
        </w:rPr>
        <w:t>.  Additionally, this assignment leads you toward mastery of Program Learning Outcome 6: </w:t>
      </w:r>
      <w:r w:rsidRPr="007357A1">
        <w:rPr>
          <w:rFonts w:ascii="Century" w:eastAsia="Times New Roman" w:hAnsi="Century" w:cs="Helvetica"/>
          <w:i/>
          <w:iCs/>
          <w:color w:val="000000"/>
          <w:sz w:val="24"/>
          <w:szCs w:val="24"/>
        </w:rPr>
        <w:t>Professional Growth, Leadership, &amp; Ethical Practice in the 21st Century</w:t>
      </w:r>
      <w:r w:rsidRPr="007357A1">
        <w:rPr>
          <w:rFonts w:ascii="Century" w:eastAsia="Times New Roman" w:hAnsi="Century" w:cs="Helvetica"/>
          <w:color w:val="000000"/>
          <w:sz w:val="24"/>
          <w:szCs w:val="24"/>
        </w:rPr>
        <w:t> and Course Learning Outcome 4: </w:t>
      </w:r>
      <w:r w:rsidRPr="007357A1">
        <w:rPr>
          <w:rFonts w:ascii="Century" w:eastAsia="Times New Roman" w:hAnsi="Century" w:cs="Helvetica"/>
          <w:i/>
          <w:iCs/>
          <w:color w:val="000000"/>
          <w:sz w:val="24"/>
          <w:szCs w:val="24"/>
        </w:rPr>
        <w:t>Apply the concepts of collaborative professional development, shared responsibility, and distributed leadership</w:t>
      </w:r>
      <w:r w:rsidRPr="007357A1">
        <w:rPr>
          <w:rFonts w:ascii="Century" w:eastAsia="Times New Roman" w:hAnsi="Century" w:cs="Helvetica"/>
          <w:color w:val="000000"/>
          <w:sz w:val="24"/>
          <w:szCs w:val="24"/>
        </w:rPr>
        <w:t>.</w:t>
      </w:r>
      <w:r w:rsidRPr="007357A1">
        <w:rPr>
          <w:rFonts w:ascii="Century" w:eastAsia="Times New Roman" w:hAnsi="Century" w:cs="Helvetica"/>
          <w:color w:val="000000"/>
          <w:sz w:val="24"/>
          <w:szCs w:val="24"/>
        </w:rPr>
        <w:br/>
      </w:r>
      <w:r w:rsidRPr="007357A1">
        <w:rPr>
          <w:rFonts w:ascii="Century" w:eastAsia="Times New Roman" w:hAnsi="Century" w:cs="Helvetica"/>
          <w:color w:val="000000"/>
          <w:sz w:val="24"/>
          <w:szCs w:val="24"/>
        </w:rPr>
        <w:br/>
        <w:t xml:space="preserve">According to Ash &amp; </w:t>
      </w:r>
      <w:proofErr w:type="spellStart"/>
      <w:r w:rsidRPr="007357A1">
        <w:rPr>
          <w:rFonts w:ascii="Century" w:eastAsia="Times New Roman" w:hAnsi="Century" w:cs="Helvetica"/>
          <w:color w:val="000000"/>
          <w:sz w:val="24"/>
          <w:szCs w:val="24"/>
        </w:rPr>
        <w:t>D’Auria</w:t>
      </w:r>
      <w:proofErr w:type="spellEnd"/>
      <w:r w:rsidRPr="007357A1">
        <w:rPr>
          <w:rFonts w:ascii="Century" w:eastAsia="Times New Roman" w:hAnsi="Century" w:cs="Helvetica"/>
          <w:color w:val="000000"/>
          <w:sz w:val="24"/>
          <w:szCs w:val="24"/>
        </w:rPr>
        <w:t xml:space="preserve"> (2013), “The more that teachers, principals, and central office staff act as individual rather than as members of a collective whole, the less likely that all students will be educated well” (p.5). A critical component of serving all students well involves the creation of a learning system in which learning cycles are replicated in every aspect of the institution/organization. The phases of the learning cycle may be observed on multiple levels: student, teacher, school, central office, school board, and professional development.  </w:t>
      </w:r>
      <w:r w:rsidRPr="007357A1">
        <w:rPr>
          <w:rFonts w:ascii="Century" w:eastAsia="Times New Roman" w:hAnsi="Century" w:cs="Helvetica"/>
          <w:color w:val="000000"/>
          <w:sz w:val="24"/>
          <w:szCs w:val="24"/>
        </w:rPr>
        <w:br/>
      </w:r>
      <w:r w:rsidRPr="007357A1">
        <w:rPr>
          <w:rFonts w:ascii="Century" w:eastAsia="Times New Roman" w:hAnsi="Century" w:cs="Helvetica"/>
          <w:color w:val="000000"/>
          <w:sz w:val="24"/>
          <w:szCs w:val="24"/>
        </w:rPr>
        <w:br/>
        <w:t xml:space="preserve">In the article by </w:t>
      </w:r>
      <w:proofErr w:type="spellStart"/>
      <w:r w:rsidRPr="007357A1">
        <w:rPr>
          <w:rFonts w:ascii="Century" w:eastAsia="Times New Roman" w:hAnsi="Century" w:cs="Helvetica"/>
          <w:color w:val="000000"/>
          <w:sz w:val="24"/>
          <w:szCs w:val="24"/>
        </w:rPr>
        <w:t>Hord</w:t>
      </w:r>
      <w:proofErr w:type="spellEnd"/>
      <w:r w:rsidRPr="007357A1">
        <w:rPr>
          <w:rFonts w:ascii="Century" w:eastAsia="Times New Roman" w:hAnsi="Century" w:cs="Helvetica"/>
          <w:color w:val="000000"/>
          <w:sz w:val="24"/>
          <w:szCs w:val="24"/>
        </w:rPr>
        <w:t xml:space="preserve">, </w:t>
      </w:r>
      <w:proofErr w:type="spellStart"/>
      <w:r w:rsidRPr="007357A1">
        <w:rPr>
          <w:rFonts w:ascii="Century" w:eastAsia="Times New Roman" w:hAnsi="Century" w:cs="Helvetica"/>
          <w:color w:val="000000"/>
          <w:sz w:val="24"/>
          <w:szCs w:val="24"/>
        </w:rPr>
        <w:t>Roussin</w:t>
      </w:r>
      <w:proofErr w:type="spellEnd"/>
      <w:r w:rsidRPr="007357A1">
        <w:rPr>
          <w:rFonts w:ascii="Century" w:eastAsia="Times New Roman" w:hAnsi="Century" w:cs="Helvetica"/>
          <w:color w:val="000000"/>
          <w:sz w:val="24"/>
          <w:szCs w:val="24"/>
        </w:rPr>
        <w:t>, and Sommers (2010), “Professional Learning Communities; What are they and why are they important,” the background and attributes of professional learning communities (PLC), shared leadership, intentional collective learning, shared values and visions, supportive conditions and shared personal practices are all attributed to a school’s goal to enhance their effectiveness as professionals so that students benefit.</w:t>
      </w:r>
      <w:r w:rsidRPr="007357A1">
        <w:rPr>
          <w:rFonts w:ascii="Century" w:eastAsia="Times New Roman" w:hAnsi="Century" w:cs="Helvetica"/>
          <w:color w:val="000000"/>
          <w:sz w:val="24"/>
          <w:szCs w:val="24"/>
        </w:rPr>
        <w:br/>
      </w:r>
      <w:r w:rsidRPr="007357A1">
        <w:rPr>
          <w:rFonts w:ascii="Century" w:eastAsia="Times New Roman" w:hAnsi="Century" w:cs="Helvetica"/>
          <w:color w:val="000000"/>
          <w:sz w:val="24"/>
          <w:szCs w:val="24"/>
        </w:rPr>
        <w:br/>
      </w:r>
      <w:r w:rsidRPr="007357A1">
        <w:rPr>
          <w:rFonts w:ascii="Century" w:eastAsia="Times New Roman" w:hAnsi="Century" w:cs="Helvetica"/>
          <w:b/>
          <w:bCs/>
          <w:color w:val="000000"/>
          <w:sz w:val="24"/>
          <w:szCs w:val="24"/>
        </w:rPr>
        <w:t>Instructions</w:t>
      </w:r>
      <w:r w:rsidRPr="007357A1">
        <w:rPr>
          <w:rFonts w:ascii="Century" w:eastAsia="Times New Roman" w:hAnsi="Century" w:cs="Helvetica"/>
          <w:color w:val="000000"/>
          <w:sz w:val="24"/>
          <w:szCs w:val="24"/>
        </w:rPr>
        <w:br/>
      </w:r>
      <w:proofErr w:type="gramStart"/>
      <w:r w:rsidRPr="007357A1">
        <w:rPr>
          <w:rFonts w:ascii="Century" w:eastAsia="Times New Roman" w:hAnsi="Century" w:cs="Helvetica"/>
          <w:color w:val="000000"/>
          <w:sz w:val="24"/>
          <w:szCs w:val="24"/>
        </w:rPr>
        <w:t>Create</w:t>
      </w:r>
      <w:proofErr w:type="gramEnd"/>
      <w:r w:rsidRPr="007357A1">
        <w:rPr>
          <w:rFonts w:ascii="Century" w:eastAsia="Times New Roman" w:hAnsi="Century" w:cs="Helvetica"/>
          <w:color w:val="000000"/>
          <w:sz w:val="24"/>
          <w:szCs w:val="24"/>
        </w:rPr>
        <w:t xml:space="preserve"> your assignment to meet the content and written communication expectations below. </w:t>
      </w:r>
      <w:r w:rsidRPr="007357A1">
        <w:rPr>
          <w:rFonts w:ascii="Century" w:eastAsia="Times New Roman" w:hAnsi="Century" w:cs="Helvetica"/>
          <w:color w:val="000000"/>
          <w:sz w:val="24"/>
          <w:szCs w:val="24"/>
        </w:rPr>
        <w:br/>
      </w:r>
      <w:r w:rsidRPr="007357A1">
        <w:rPr>
          <w:rFonts w:ascii="Century" w:eastAsia="Times New Roman" w:hAnsi="Century" w:cs="Helvetica"/>
          <w:color w:val="000000"/>
          <w:sz w:val="24"/>
          <w:szCs w:val="24"/>
        </w:rPr>
        <w:br/>
      </w:r>
      <w:r w:rsidRPr="007357A1">
        <w:rPr>
          <w:rFonts w:ascii="Century" w:eastAsia="Times New Roman" w:hAnsi="Century" w:cs="Helvetica"/>
          <w:b/>
          <w:bCs/>
          <w:color w:val="000000"/>
          <w:sz w:val="24"/>
          <w:szCs w:val="24"/>
        </w:rPr>
        <w:t>Content Expectations</w:t>
      </w:r>
    </w:p>
    <w:p w:rsidR="007357A1" w:rsidRPr="007357A1" w:rsidRDefault="007357A1" w:rsidP="007357A1">
      <w:pPr>
        <w:numPr>
          <w:ilvl w:val="0"/>
          <w:numId w:val="1"/>
        </w:numPr>
        <w:spacing w:before="100" w:beforeAutospacing="1" w:after="24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Introduction (0.5 points</w:t>
      </w:r>
      <w:proofErr w:type="gramStart"/>
      <w:r w:rsidRPr="007357A1">
        <w:rPr>
          <w:rFonts w:ascii="Century" w:eastAsia="Times New Roman" w:hAnsi="Century" w:cs="Helvetica"/>
          <w:color w:val="000000"/>
          <w:sz w:val="24"/>
          <w:szCs w:val="24"/>
        </w:rPr>
        <w:t>)</w:t>
      </w:r>
      <w:proofErr w:type="gramEnd"/>
      <w:r w:rsidRPr="007357A1">
        <w:rPr>
          <w:rFonts w:ascii="Century" w:eastAsia="Times New Roman" w:hAnsi="Century" w:cs="Helvetica"/>
          <w:color w:val="000000"/>
          <w:sz w:val="24"/>
          <w:szCs w:val="24"/>
        </w:rPr>
        <w:br/>
        <w:t>In a short paragraph, articulate the purpose of this assignment.</w:t>
      </w:r>
    </w:p>
    <w:p w:rsidR="007357A1" w:rsidRPr="007357A1" w:rsidRDefault="007357A1" w:rsidP="007357A1">
      <w:pPr>
        <w:numPr>
          <w:ilvl w:val="0"/>
          <w:numId w:val="1"/>
        </w:numPr>
        <w:spacing w:before="100" w:beforeAutospacing="1" w:after="100" w:afterAutospacing="1"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Table/Matrix (7 points</w:t>
      </w:r>
      <w:proofErr w:type="gramStart"/>
      <w:r w:rsidRPr="007357A1">
        <w:rPr>
          <w:rFonts w:ascii="Century" w:eastAsia="Times New Roman" w:hAnsi="Century" w:cs="Helvetica"/>
          <w:color w:val="000000"/>
          <w:sz w:val="24"/>
          <w:szCs w:val="24"/>
        </w:rPr>
        <w:t>)</w:t>
      </w:r>
      <w:proofErr w:type="gramEnd"/>
      <w:r w:rsidRPr="007357A1">
        <w:rPr>
          <w:rFonts w:ascii="Century" w:eastAsia="Times New Roman" w:hAnsi="Century" w:cs="Helvetica"/>
          <w:color w:val="000000"/>
          <w:sz w:val="24"/>
          <w:szCs w:val="24"/>
        </w:rPr>
        <w:br/>
        <w:t xml:space="preserve">Use the template provided to define the following seven concepts in your own words in column two. You will also provide a specific example in column three </w:t>
      </w:r>
      <w:r w:rsidRPr="007357A1">
        <w:rPr>
          <w:rFonts w:ascii="Century" w:eastAsia="Times New Roman" w:hAnsi="Century" w:cs="Helvetica"/>
          <w:color w:val="000000"/>
          <w:sz w:val="24"/>
          <w:szCs w:val="24"/>
        </w:rPr>
        <w:lastRenderedPageBreak/>
        <w:t xml:space="preserve">that is unique from any provided in the Introduction of the Ash and </w:t>
      </w:r>
      <w:proofErr w:type="spellStart"/>
      <w:r w:rsidRPr="007357A1">
        <w:rPr>
          <w:rFonts w:ascii="Century" w:eastAsia="Times New Roman" w:hAnsi="Century" w:cs="Helvetica"/>
          <w:color w:val="000000"/>
          <w:sz w:val="24"/>
          <w:szCs w:val="24"/>
        </w:rPr>
        <w:t>D’Auria</w:t>
      </w:r>
      <w:proofErr w:type="spellEnd"/>
      <w:r w:rsidRPr="007357A1">
        <w:rPr>
          <w:rFonts w:ascii="Century" w:eastAsia="Times New Roman" w:hAnsi="Century" w:cs="Helvetica"/>
          <w:color w:val="000000"/>
          <w:sz w:val="24"/>
          <w:szCs w:val="24"/>
        </w:rPr>
        <w:t xml:space="preserve"> text or in the </w:t>
      </w:r>
      <w:proofErr w:type="spellStart"/>
      <w:r w:rsidRPr="007357A1">
        <w:rPr>
          <w:rFonts w:ascii="Century" w:eastAsia="Times New Roman" w:hAnsi="Century" w:cs="Helvetica"/>
          <w:color w:val="000000"/>
          <w:sz w:val="24"/>
          <w:szCs w:val="24"/>
        </w:rPr>
        <w:t>Hord</w:t>
      </w:r>
      <w:proofErr w:type="spellEnd"/>
      <w:r w:rsidRPr="007357A1">
        <w:rPr>
          <w:rFonts w:ascii="Century" w:eastAsia="Times New Roman" w:hAnsi="Century" w:cs="Helvetica"/>
          <w:color w:val="000000"/>
          <w:sz w:val="24"/>
          <w:szCs w:val="24"/>
        </w:rPr>
        <w:t xml:space="preserve"> et al. article.</w:t>
      </w:r>
    </w:p>
    <w:p w:rsidR="007357A1" w:rsidRPr="007357A1" w:rsidRDefault="007357A1" w:rsidP="007357A1">
      <w:pPr>
        <w:numPr>
          <w:ilvl w:val="1"/>
          <w:numId w:val="2"/>
        </w:numPr>
        <w:spacing w:before="100" w:beforeAutospacing="1" w:after="100" w:afterAutospacing="1"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Learning Systems</w:t>
      </w:r>
    </w:p>
    <w:p w:rsidR="007357A1" w:rsidRPr="007357A1" w:rsidRDefault="007357A1" w:rsidP="007357A1">
      <w:pPr>
        <w:numPr>
          <w:ilvl w:val="1"/>
          <w:numId w:val="2"/>
        </w:numPr>
        <w:spacing w:before="100" w:beforeAutospacing="1" w:after="100" w:afterAutospacing="1"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Learning Systems Benefits</w:t>
      </w:r>
    </w:p>
    <w:p w:rsidR="007357A1" w:rsidRPr="007357A1" w:rsidRDefault="007357A1" w:rsidP="007357A1">
      <w:pPr>
        <w:numPr>
          <w:ilvl w:val="1"/>
          <w:numId w:val="2"/>
        </w:numPr>
        <w:spacing w:before="100" w:beforeAutospacing="1" w:after="100" w:afterAutospacing="1"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Shared and Distributed Leadership</w:t>
      </w:r>
    </w:p>
    <w:p w:rsidR="007357A1" w:rsidRPr="007357A1" w:rsidRDefault="007357A1" w:rsidP="007357A1">
      <w:pPr>
        <w:numPr>
          <w:ilvl w:val="1"/>
          <w:numId w:val="2"/>
        </w:numPr>
        <w:spacing w:before="100" w:beforeAutospacing="1" w:after="100" w:afterAutospacing="1"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Shared Responsibility</w:t>
      </w:r>
    </w:p>
    <w:p w:rsidR="007357A1" w:rsidRPr="007357A1" w:rsidRDefault="007357A1" w:rsidP="007357A1">
      <w:pPr>
        <w:numPr>
          <w:ilvl w:val="1"/>
          <w:numId w:val="2"/>
        </w:numPr>
        <w:spacing w:before="100" w:beforeAutospacing="1" w:after="100" w:afterAutospacing="1"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Collective Learning (Collaboration)</w:t>
      </w:r>
    </w:p>
    <w:p w:rsidR="007357A1" w:rsidRPr="007357A1" w:rsidRDefault="007357A1" w:rsidP="007357A1">
      <w:pPr>
        <w:numPr>
          <w:ilvl w:val="1"/>
          <w:numId w:val="2"/>
        </w:numPr>
        <w:spacing w:before="100" w:beforeAutospacing="1" w:after="100" w:afterAutospacing="1"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Professional Learning Community (PLC)</w:t>
      </w:r>
    </w:p>
    <w:p w:rsidR="007357A1" w:rsidRPr="007357A1" w:rsidRDefault="007357A1" w:rsidP="007357A1">
      <w:pPr>
        <w:numPr>
          <w:ilvl w:val="1"/>
          <w:numId w:val="2"/>
        </w:numPr>
        <w:spacing w:before="100" w:beforeAutospacing="1" w:after="100" w:afterAutospacing="1"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Synergy (as it pertains to our topic)</w:t>
      </w:r>
    </w:p>
    <w:p w:rsidR="007357A1" w:rsidRPr="007357A1" w:rsidRDefault="007357A1" w:rsidP="007357A1">
      <w:pPr>
        <w:spacing w:after="0" w:line="240" w:lineRule="auto"/>
        <w:rPr>
          <w:rFonts w:ascii="Century" w:eastAsia="Times New Roman" w:hAnsi="Century" w:cs="Times New Roman"/>
          <w:sz w:val="24"/>
          <w:szCs w:val="24"/>
        </w:rPr>
      </w:pPr>
      <w:r w:rsidRPr="007357A1">
        <w:rPr>
          <w:rFonts w:ascii="Century" w:eastAsia="Times New Roman" w:hAnsi="Century" w:cs="Helvetica"/>
          <w:color w:val="000000"/>
          <w:sz w:val="24"/>
          <w:szCs w:val="24"/>
        </w:rPr>
        <w:br/>
      </w:r>
    </w:p>
    <w:tbl>
      <w:tblPr>
        <w:tblW w:w="12150"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6353"/>
        <w:gridCol w:w="3076"/>
        <w:gridCol w:w="2721"/>
      </w:tblGrid>
      <w:tr w:rsidR="007357A1" w:rsidRPr="007357A1" w:rsidTr="007357A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jc w:val="center"/>
              <w:rPr>
                <w:rFonts w:ascii="Century" w:eastAsia="Times New Roman" w:hAnsi="Century" w:cs="Helvetica"/>
                <w:color w:val="000000"/>
                <w:sz w:val="24"/>
                <w:szCs w:val="24"/>
              </w:rPr>
            </w:pPr>
            <w:r w:rsidRPr="007357A1">
              <w:rPr>
                <w:rFonts w:ascii="Century" w:eastAsia="Times New Roman" w:hAnsi="Century" w:cs="Helvetica"/>
                <w:b/>
                <w:bCs/>
                <w:color w:val="000000"/>
                <w:sz w:val="24"/>
                <w:szCs w:val="24"/>
              </w:rPr>
              <w:t>Concept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jc w:val="center"/>
              <w:rPr>
                <w:rFonts w:ascii="Century" w:eastAsia="Times New Roman" w:hAnsi="Century" w:cs="Helvetica"/>
                <w:color w:val="000000"/>
                <w:sz w:val="24"/>
                <w:szCs w:val="24"/>
              </w:rPr>
            </w:pPr>
            <w:r w:rsidRPr="007357A1">
              <w:rPr>
                <w:rFonts w:ascii="Century" w:eastAsia="Times New Roman" w:hAnsi="Century" w:cs="Helvetica"/>
                <w:b/>
                <w:bCs/>
                <w:color w:val="000000"/>
                <w:sz w:val="24"/>
                <w:szCs w:val="24"/>
              </w:rPr>
              <w:t>Personal Definition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jc w:val="center"/>
              <w:rPr>
                <w:rFonts w:ascii="Century" w:eastAsia="Times New Roman" w:hAnsi="Century" w:cs="Helvetica"/>
                <w:color w:val="000000"/>
                <w:sz w:val="24"/>
                <w:szCs w:val="24"/>
              </w:rPr>
            </w:pPr>
            <w:r w:rsidRPr="007357A1">
              <w:rPr>
                <w:rFonts w:ascii="Century" w:eastAsia="Times New Roman" w:hAnsi="Century" w:cs="Helvetica"/>
                <w:b/>
                <w:bCs/>
                <w:color w:val="000000"/>
                <w:sz w:val="24"/>
                <w:szCs w:val="24"/>
              </w:rPr>
              <w:t>Specific Example</w:t>
            </w:r>
          </w:p>
        </w:tc>
      </w:tr>
      <w:tr w:rsidR="007357A1" w:rsidRPr="007357A1" w:rsidTr="007357A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Learning Systems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r>
      <w:tr w:rsidR="007357A1" w:rsidRPr="007357A1" w:rsidTr="007357A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Learning Systems Benefits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r>
      <w:tr w:rsidR="007357A1" w:rsidRPr="007357A1" w:rsidTr="007357A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Shared &amp; Distributed Leadership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r>
      <w:tr w:rsidR="007357A1" w:rsidRPr="007357A1" w:rsidTr="007357A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Shared Responsibility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r>
      <w:tr w:rsidR="007357A1" w:rsidRPr="007357A1" w:rsidTr="007357A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Collective Learning (Collaboration)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r>
      <w:tr w:rsidR="007357A1" w:rsidRPr="007357A1" w:rsidTr="007357A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Professional Learning Community (PLC)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r>
      <w:tr w:rsidR="007357A1" w:rsidRPr="007357A1" w:rsidTr="007357A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Synergy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57A1" w:rsidRPr="007357A1" w:rsidRDefault="007357A1" w:rsidP="007357A1">
            <w:pPr>
              <w:spacing w:after="0" w:line="240" w:lineRule="auto"/>
              <w:rPr>
                <w:rFonts w:ascii="Century" w:eastAsia="Times New Roman" w:hAnsi="Century" w:cs="Helvetica"/>
                <w:color w:val="000000"/>
                <w:sz w:val="24"/>
                <w:szCs w:val="24"/>
              </w:rPr>
            </w:pPr>
          </w:p>
        </w:tc>
      </w:tr>
    </w:tbl>
    <w:p w:rsidR="007357A1" w:rsidRPr="007357A1" w:rsidRDefault="007357A1" w:rsidP="007357A1">
      <w:pPr>
        <w:spacing w:after="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br/>
        <w:t>Conclusions (2 points</w:t>
      </w:r>
      <w:proofErr w:type="gramStart"/>
      <w:r w:rsidRPr="007357A1">
        <w:rPr>
          <w:rFonts w:ascii="Century" w:eastAsia="Times New Roman" w:hAnsi="Century" w:cs="Helvetica"/>
          <w:color w:val="000000"/>
          <w:sz w:val="24"/>
          <w:szCs w:val="24"/>
        </w:rPr>
        <w:t>)</w:t>
      </w:r>
      <w:proofErr w:type="gramEnd"/>
      <w:r w:rsidRPr="007357A1">
        <w:rPr>
          <w:rFonts w:ascii="Century" w:eastAsia="Times New Roman" w:hAnsi="Century" w:cs="Helvetica"/>
          <w:color w:val="000000"/>
          <w:sz w:val="24"/>
          <w:szCs w:val="24"/>
        </w:rPr>
        <w:br/>
        <w:t>Below the table, in two to three paragraphs, evaluate how these concepts lead to improved professional practice and student achievement when used collectively. Include how PLCs benefit principals, teachers, and students through the provision of shared responsibility and distributed leadership. Include one or two concepts that made the most impact on your learning.</w:t>
      </w:r>
    </w:p>
    <w:p w:rsidR="007357A1" w:rsidRPr="007357A1" w:rsidRDefault="007357A1" w:rsidP="007357A1">
      <w:pPr>
        <w:spacing w:after="0" w:line="240" w:lineRule="auto"/>
        <w:rPr>
          <w:rFonts w:ascii="Century" w:eastAsia="Times New Roman" w:hAnsi="Century" w:cs="Times New Roman"/>
          <w:sz w:val="24"/>
          <w:szCs w:val="24"/>
        </w:rPr>
      </w:pPr>
      <w:r w:rsidRPr="007357A1">
        <w:rPr>
          <w:rFonts w:ascii="Century" w:eastAsia="Times New Roman" w:hAnsi="Century" w:cs="Helvetica"/>
          <w:color w:val="000000"/>
          <w:sz w:val="24"/>
          <w:szCs w:val="24"/>
        </w:rPr>
        <w:br/>
      </w:r>
      <w:r w:rsidRPr="007357A1">
        <w:rPr>
          <w:rFonts w:ascii="Century" w:eastAsia="Times New Roman" w:hAnsi="Century" w:cs="Helvetica"/>
          <w:b/>
          <w:bCs/>
          <w:color w:val="000000"/>
          <w:sz w:val="24"/>
          <w:szCs w:val="24"/>
        </w:rPr>
        <w:t>Written Communication Expectations</w:t>
      </w:r>
    </w:p>
    <w:p w:rsidR="007357A1" w:rsidRPr="007357A1" w:rsidRDefault="007357A1" w:rsidP="007357A1">
      <w:pPr>
        <w:numPr>
          <w:ilvl w:val="0"/>
          <w:numId w:val="4"/>
        </w:numPr>
        <w:spacing w:before="100" w:beforeAutospacing="1" w:after="24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Page Requirement (0.25 points</w:t>
      </w:r>
      <w:proofErr w:type="gramStart"/>
      <w:r w:rsidRPr="007357A1">
        <w:rPr>
          <w:rFonts w:ascii="Century" w:eastAsia="Times New Roman" w:hAnsi="Century" w:cs="Helvetica"/>
          <w:color w:val="000000"/>
          <w:sz w:val="24"/>
          <w:szCs w:val="24"/>
        </w:rPr>
        <w:t>)</w:t>
      </w:r>
      <w:proofErr w:type="gramEnd"/>
      <w:r w:rsidRPr="007357A1">
        <w:rPr>
          <w:rFonts w:ascii="Century" w:eastAsia="Times New Roman" w:hAnsi="Century" w:cs="Helvetica"/>
          <w:color w:val="000000"/>
          <w:sz w:val="24"/>
          <w:szCs w:val="24"/>
        </w:rPr>
        <w:br/>
        <w:t>Three-to-five pages, not including title and references pages. Includes three-column table and part two, two-to-three paragraphs.</w:t>
      </w:r>
    </w:p>
    <w:p w:rsidR="007357A1" w:rsidRPr="007357A1" w:rsidRDefault="007357A1" w:rsidP="007357A1">
      <w:pPr>
        <w:numPr>
          <w:ilvl w:val="0"/>
          <w:numId w:val="4"/>
        </w:numPr>
        <w:spacing w:before="100" w:beforeAutospacing="1" w:after="24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APA Formatting (0.5 points</w:t>
      </w:r>
      <w:proofErr w:type="gramStart"/>
      <w:r w:rsidRPr="007357A1">
        <w:rPr>
          <w:rFonts w:ascii="Century" w:eastAsia="Times New Roman" w:hAnsi="Century" w:cs="Helvetica"/>
          <w:color w:val="000000"/>
          <w:sz w:val="24"/>
          <w:szCs w:val="24"/>
        </w:rPr>
        <w:t>)</w:t>
      </w:r>
      <w:proofErr w:type="gramEnd"/>
      <w:r w:rsidRPr="007357A1">
        <w:rPr>
          <w:rFonts w:ascii="Century" w:eastAsia="Times New Roman" w:hAnsi="Century" w:cs="Helvetica"/>
          <w:color w:val="000000"/>
          <w:sz w:val="24"/>
          <w:szCs w:val="24"/>
        </w:rPr>
        <w:br/>
        <w:t>Use APA formatting consistently throughout the assignment.</w:t>
      </w:r>
    </w:p>
    <w:p w:rsidR="007357A1" w:rsidRPr="007357A1" w:rsidRDefault="007357A1" w:rsidP="007357A1">
      <w:pPr>
        <w:numPr>
          <w:ilvl w:val="0"/>
          <w:numId w:val="4"/>
        </w:numPr>
        <w:spacing w:before="100" w:beforeAutospacing="1" w:after="240" w:line="240" w:lineRule="auto"/>
        <w:rPr>
          <w:rFonts w:ascii="Century" w:eastAsia="Times New Roman" w:hAnsi="Century" w:cs="Helvetica"/>
          <w:color w:val="000000"/>
          <w:sz w:val="24"/>
          <w:szCs w:val="24"/>
        </w:rPr>
      </w:pPr>
      <w:r w:rsidRPr="007357A1">
        <w:rPr>
          <w:rFonts w:ascii="Century" w:eastAsia="Times New Roman" w:hAnsi="Century" w:cs="Helvetica"/>
          <w:color w:val="000000"/>
          <w:sz w:val="24"/>
          <w:szCs w:val="24"/>
        </w:rPr>
        <w:t>Syntax and Mechanics (0.5 points</w:t>
      </w:r>
      <w:proofErr w:type="gramStart"/>
      <w:r w:rsidRPr="007357A1">
        <w:rPr>
          <w:rFonts w:ascii="Century" w:eastAsia="Times New Roman" w:hAnsi="Century" w:cs="Helvetica"/>
          <w:color w:val="000000"/>
          <w:sz w:val="24"/>
          <w:szCs w:val="24"/>
        </w:rPr>
        <w:t>)</w:t>
      </w:r>
      <w:proofErr w:type="gramEnd"/>
      <w:r w:rsidRPr="007357A1">
        <w:rPr>
          <w:rFonts w:ascii="Century" w:eastAsia="Times New Roman" w:hAnsi="Century" w:cs="Helvetica"/>
          <w:color w:val="000000"/>
          <w:sz w:val="24"/>
          <w:szCs w:val="24"/>
        </w:rPr>
        <w:br/>
        <w:t>Display meticulous comprehension and organization of syntax and mechanics, such as spelling and grammar. </w:t>
      </w:r>
    </w:p>
    <w:p w:rsidR="001A73AF" w:rsidRPr="00391696" w:rsidRDefault="007357A1" w:rsidP="007357A1">
      <w:pPr>
        <w:numPr>
          <w:ilvl w:val="0"/>
          <w:numId w:val="4"/>
        </w:numPr>
        <w:spacing w:before="100" w:beforeAutospacing="1" w:after="100" w:afterAutospacing="1" w:line="240" w:lineRule="auto"/>
      </w:pPr>
      <w:r w:rsidRPr="007357A1">
        <w:rPr>
          <w:rFonts w:ascii="Century" w:eastAsia="Times New Roman" w:hAnsi="Century" w:cs="Helvetica"/>
          <w:color w:val="000000"/>
          <w:sz w:val="24"/>
          <w:szCs w:val="24"/>
        </w:rPr>
        <w:lastRenderedPageBreak/>
        <w:t>Source Requirement (0.25 points</w:t>
      </w:r>
      <w:proofErr w:type="gramStart"/>
      <w:r w:rsidRPr="007357A1">
        <w:rPr>
          <w:rFonts w:ascii="Century" w:eastAsia="Times New Roman" w:hAnsi="Century" w:cs="Helvetica"/>
          <w:color w:val="000000"/>
          <w:sz w:val="24"/>
          <w:szCs w:val="24"/>
        </w:rPr>
        <w:t>)</w:t>
      </w:r>
      <w:proofErr w:type="gramEnd"/>
      <w:r w:rsidRPr="007357A1">
        <w:rPr>
          <w:rFonts w:ascii="Century" w:eastAsia="Times New Roman" w:hAnsi="Century" w:cs="Helvetica"/>
          <w:color w:val="000000"/>
          <w:sz w:val="24"/>
          <w:szCs w:val="24"/>
        </w:rPr>
        <w:br/>
        <w:t>References one-to-two scholarly sources in addition to the course textbook, providing compelling evidence to support ideas. All sources on the references page need to be used and cited correctly within the body of the assignment.</w:t>
      </w:r>
    </w:p>
    <w:p w:rsidR="00391696" w:rsidRDefault="00391696" w:rsidP="00391696">
      <w:pPr>
        <w:spacing w:before="100" w:beforeAutospacing="1" w:after="100" w:afterAutospacing="1" w:line="240" w:lineRule="auto"/>
        <w:rPr>
          <w:rFonts w:ascii="Century" w:eastAsia="Times New Roman" w:hAnsi="Century" w:cs="Helvetica"/>
          <w:color w:val="000000"/>
          <w:sz w:val="24"/>
          <w:szCs w:val="24"/>
        </w:rPr>
      </w:pPr>
      <w:r>
        <w:rPr>
          <w:rFonts w:ascii="Century" w:eastAsia="Times New Roman" w:hAnsi="Century" w:cs="Helvetica"/>
          <w:color w:val="000000"/>
          <w:sz w:val="24"/>
          <w:szCs w:val="24"/>
        </w:rPr>
        <w:t>Resources</w:t>
      </w:r>
    </w:p>
    <w:p w:rsidR="00391696" w:rsidRPr="00391696" w:rsidRDefault="00391696" w:rsidP="00391696">
      <w:pPr>
        <w:shd w:val="clear" w:color="auto" w:fill="FFFFFF"/>
        <w:spacing w:after="0" w:line="240" w:lineRule="auto"/>
        <w:ind w:left="720"/>
        <w:rPr>
          <w:rFonts w:ascii="Century" w:eastAsia="Times New Roman" w:hAnsi="Century" w:cs="Times New Roman"/>
          <w:color w:val="000000"/>
          <w:sz w:val="24"/>
          <w:szCs w:val="24"/>
        </w:rPr>
      </w:pPr>
      <w:r w:rsidRPr="00391696">
        <w:rPr>
          <w:rFonts w:ascii="Century" w:eastAsia="Times New Roman" w:hAnsi="Century" w:cs="Times New Roman"/>
          <w:color w:val="000000"/>
          <w:sz w:val="24"/>
          <w:szCs w:val="24"/>
        </w:rPr>
        <w:t xml:space="preserve">DuFour, R. (2007). Professional Learning Communities: A bandwagon, an </w:t>
      </w:r>
      <w:bookmarkStart w:id="0" w:name="_GoBack"/>
      <w:r w:rsidRPr="00391696">
        <w:rPr>
          <w:rFonts w:ascii="Century" w:eastAsia="Times New Roman" w:hAnsi="Century" w:cs="Times New Roman"/>
          <w:color w:val="000000"/>
          <w:sz w:val="24"/>
          <w:szCs w:val="24"/>
        </w:rPr>
        <w:t>idea worth considering, or our best hope for high levels of learning? </w:t>
      </w:r>
      <w:r w:rsidRPr="00391696">
        <w:rPr>
          <w:rFonts w:ascii="Century" w:eastAsia="Times New Roman" w:hAnsi="Century" w:cs="Times New Roman"/>
          <w:i/>
          <w:iCs/>
          <w:color w:val="000000"/>
          <w:sz w:val="24"/>
          <w:szCs w:val="24"/>
        </w:rPr>
        <w:t xml:space="preserve">Middle </w:t>
      </w:r>
      <w:bookmarkEnd w:id="0"/>
      <w:r w:rsidRPr="00391696">
        <w:rPr>
          <w:rFonts w:ascii="Century" w:eastAsia="Times New Roman" w:hAnsi="Century" w:cs="Times New Roman"/>
          <w:i/>
          <w:iCs/>
          <w:color w:val="000000"/>
          <w:sz w:val="24"/>
          <w:szCs w:val="24"/>
        </w:rPr>
        <w:t>School Journal, 36</w:t>
      </w:r>
      <w:r w:rsidRPr="00391696">
        <w:rPr>
          <w:rFonts w:ascii="Century" w:eastAsia="Times New Roman" w:hAnsi="Century" w:cs="Times New Roman"/>
          <w:color w:val="000000"/>
          <w:sz w:val="24"/>
          <w:szCs w:val="24"/>
        </w:rPr>
        <w:t>(1), 4-8.</w:t>
      </w:r>
      <w:r w:rsidRPr="00391696">
        <w:rPr>
          <w:rFonts w:ascii="Century" w:eastAsia="Times New Roman" w:hAnsi="Century" w:cs="Times New Roman"/>
          <w:color w:val="000000"/>
          <w:sz w:val="24"/>
          <w:szCs w:val="24"/>
        </w:rPr>
        <w:br/>
      </w:r>
      <w:r w:rsidRPr="00391696">
        <w:rPr>
          <w:rFonts w:ascii="Century" w:eastAsia="Times New Roman" w:hAnsi="Century" w:cs="Times New Roman"/>
          <w:color w:val="000000"/>
          <w:sz w:val="24"/>
          <w:szCs w:val="24"/>
        </w:rPr>
        <w:br/>
      </w:r>
      <w:proofErr w:type="spellStart"/>
      <w:r w:rsidRPr="00391696">
        <w:rPr>
          <w:rFonts w:ascii="Century" w:eastAsia="Times New Roman" w:hAnsi="Century" w:cs="Times New Roman"/>
          <w:color w:val="000000"/>
          <w:sz w:val="24"/>
          <w:szCs w:val="24"/>
        </w:rPr>
        <w:t>McCarthey</w:t>
      </w:r>
      <w:proofErr w:type="spellEnd"/>
      <w:r w:rsidRPr="00391696">
        <w:rPr>
          <w:rFonts w:ascii="Century" w:eastAsia="Times New Roman" w:hAnsi="Century" w:cs="Times New Roman"/>
          <w:color w:val="000000"/>
          <w:sz w:val="24"/>
          <w:szCs w:val="24"/>
        </w:rPr>
        <w:t>, M., &amp; Baron, K. (2010, March 15). </w:t>
      </w:r>
      <w:hyperlink r:id="rId6" w:tgtFrame="_new" w:history="1">
        <w:proofErr w:type="gramStart"/>
        <w:r w:rsidRPr="00391696">
          <w:rPr>
            <w:rFonts w:ascii="Century" w:eastAsia="Times New Roman" w:hAnsi="Century" w:cs="Times New Roman"/>
            <w:color w:val="0065A0"/>
            <w:sz w:val="24"/>
            <w:szCs w:val="24"/>
          </w:rPr>
          <w:t>10 Big ideas of school leadership</w:t>
        </w:r>
      </w:hyperlink>
      <w:r w:rsidRPr="00391696">
        <w:rPr>
          <w:rFonts w:ascii="Century" w:eastAsia="Times New Roman" w:hAnsi="Century" w:cs="Times New Roman"/>
          <w:color w:val="000000"/>
          <w:sz w:val="24"/>
          <w:szCs w:val="24"/>
        </w:rPr>
        <w:t>.</w:t>
      </w:r>
      <w:proofErr w:type="gramEnd"/>
      <w:r w:rsidRPr="00391696">
        <w:rPr>
          <w:rFonts w:ascii="Century" w:eastAsia="Times New Roman" w:hAnsi="Century" w:cs="Times New Roman"/>
          <w:i/>
          <w:iCs/>
          <w:color w:val="000000"/>
          <w:sz w:val="24"/>
          <w:szCs w:val="24"/>
        </w:rPr>
        <w:t> </w:t>
      </w:r>
      <w:proofErr w:type="gramStart"/>
      <w:r w:rsidRPr="00391696">
        <w:rPr>
          <w:rFonts w:ascii="Century" w:eastAsia="Times New Roman" w:hAnsi="Century" w:cs="Times New Roman"/>
          <w:i/>
          <w:iCs/>
          <w:color w:val="000000"/>
          <w:sz w:val="24"/>
          <w:szCs w:val="24"/>
        </w:rPr>
        <w:t>Edutopia</w:t>
      </w:r>
      <w:r w:rsidRPr="00391696">
        <w:rPr>
          <w:rFonts w:ascii="Century" w:eastAsia="Times New Roman" w:hAnsi="Century" w:cs="Times New Roman"/>
          <w:color w:val="000000"/>
          <w:sz w:val="24"/>
          <w:szCs w:val="24"/>
        </w:rPr>
        <w:t>.</w:t>
      </w:r>
      <w:proofErr w:type="gramEnd"/>
      <w:r w:rsidRPr="00391696">
        <w:rPr>
          <w:rFonts w:ascii="Century" w:eastAsia="Times New Roman" w:hAnsi="Century" w:cs="Times New Roman"/>
          <w:color w:val="000000"/>
          <w:sz w:val="24"/>
          <w:szCs w:val="24"/>
        </w:rPr>
        <w:t xml:space="preserve"> </w:t>
      </w:r>
      <w:proofErr w:type="gramStart"/>
      <w:r w:rsidRPr="00391696">
        <w:rPr>
          <w:rFonts w:ascii="Century" w:eastAsia="Times New Roman" w:hAnsi="Century" w:cs="Times New Roman"/>
          <w:color w:val="000000"/>
          <w:sz w:val="24"/>
          <w:szCs w:val="24"/>
        </w:rPr>
        <w:t>Retrieved from http://www.edutopia.org/stw-maine-project-based-learning-ideas-principal-leadership </w:t>
      </w:r>
      <w:r w:rsidRPr="00391696">
        <w:rPr>
          <w:rFonts w:ascii="Century" w:eastAsia="Times New Roman" w:hAnsi="Century" w:cs="Times New Roman"/>
          <w:color w:val="000000"/>
          <w:sz w:val="24"/>
          <w:szCs w:val="24"/>
        </w:rPr>
        <w:br/>
      </w:r>
      <w:r w:rsidRPr="00391696">
        <w:rPr>
          <w:rFonts w:ascii="Century" w:eastAsia="Times New Roman" w:hAnsi="Century" w:cs="Times New Roman"/>
          <w:color w:val="000000"/>
          <w:sz w:val="24"/>
          <w:szCs w:val="24"/>
        </w:rPr>
        <w:br/>
        <w:t>Solution Tree.</w:t>
      </w:r>
      <w:proofErr w:type="gramEnd"/>
      <w:r w:rsidRPr="00391696">
        <w:rPr>
          <w:rFonts w:ascii="Century" w:eastAsia="Times New Roman" w:hAnsi="Century" w:cs="Times New Roman"/>
          <w:color w:val="000000"/>
          <w:sz w:val="24"/>
          <w:szCs w:val="24"/>
        </w:rPr>
        <w:t xml:space="preserve"> (2009, October 9). </w:t>
      </w:r>
      <w:hyperlink r:id="rId7" w:tgtFrame="_new" w:history="1">
        <w:proofErr w:type="gramStart"/>
        <w:r w:rsidRPr="00391696">
          <w:rPr>
            <w:rFonts w:ascii="Century" w:eastAsia="Times New Roman" w:hAnsi="Century" w:cs="Times New Roman"/>
            <w:i/>
            <w:iCs/>
            <w:color w:val="0065A0"/>
            <w:sz w:val="24"/>
            <w:szCs w:val="24"/>
          </w:rPr>
          <w:t>The power of PLCs at work</w:t>
        </w:r>
      </w:hyperlink>
      <w:r w:rsidRPr="00391696">
        <w:rPr>
          <w:rFonts w:ascii="Century" w:eastAsia="Times New Roman" w:hAnsi="Century" w:cs="Times New Roman"/>
          <w:color w:val="000000"/>
          <w:sz w:val="24"/>
          <w:szCs w:val="24"/>
        </w:rPr>
        <w:t> [Video file].</w:t>
      </w:r>
      <w:proofErr w:type="gramEnd"/>
      <w:r w:rsidRPr="00391696">
        <w:rPr>
          <w:rFonts w:ascii="Century" w:eastAsia="Times New Roman" w:hAnsi="Century" w:cs="Times New Roman"/>
          <w:color w:val="000000"/>
          <w:sz w:val="24"/>
          <w:szCs w:val="24"/>
        </w:rPr>
        <w:t xml:space="preserve"> Retrieved from </w:t>
      </w:r>
      <w:hyperlink r:id="rId8" w:history="1">
        <w:r w:rsidRPr="00391696">
          <w:rPr>
            <w:rStyle w:val="Hyperlink"/>
            <w:rFonts w:ascii="Century" w:eastAsia="Times New Roman" w:hAnsi="Century" w:cs="Times New Roman"/>
            <w:sz w:val="24"/>
            <w:szCs w:val="24"/>
          </w:rPr>
          <w:t>http://www.youtube.com/watch?v=vEgmHHeCl4U</w:t>
        </w:r>
      </w:hyperlink>
    </w:p>
    <w:p w:rsidR="00391696" w:rsidRPr="00391696" w:rsidRDefault="00391696" w:rsidP="00391696">
      <w:pPr>
        <w:shd w:val="clear" w:color="auto" w:fill="FFFFFF"/>
        <w:spacing w:after="0" w:line="240" w:lineRule="auto"/>
        <w:ind w:left="720"/>
        <w:rPr>
          <w:rFonts w:ascii="Helvetica" w:eastAsia="Times New Roman" w:hAnsi="Helvetica" w:cs="Times New Roman"/>
          <w:color w:val="000000"/>
          <w:sz w:val="27"/>
          <w:szCs w:val="27"/>
        </w:rPr>
      </w:pPr>
    </w:p>
    <w:p w:rsidR="00391696" w:rsidRDefault="00391696" w:rsidP="00391696">
      <w:pPr>
        <w:spacing w:before="100" w:beforeAutospacing="1" w:after="100" w:afterAutospacing="1" w:line="240" w:lineRule="auto"/>
      </w:pPr>
    </w:p>
    <w:sectPr w:rsidR="00391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C217A"/>
    <w:multiLevelType w:val="multilevel"/>
    <w:tmpl w:val="0242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BD6B65"/>
    <w:multiLevelType w:val="multilevel"/>
    <w:tmpl w:val="7C94D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064081"/>
    <w:multiLevelType w:val="multilevel"/>
    <w:tmpl w:val="B06A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116935"/>
    <w:multiLevelType w:val="multilevel"/>
    <w:tmpl w:val="C57E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7A1"/>
    <w:rsid w:val="00391696"/>
    <w:rsid w:val="00545A4F"/>
    <w:rsid w:val="007357A1"/>
    <w:rsid w:val="00D96D09"/>
    <w:rsid w:val="00ED3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357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7A1"/>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7357A1"/>
  </w:style>
  <w:style w:type="character" w:styleId="Emphasis">
    <w:name w:val="Emphasis"/>
    <w:basedOn w:val="DefaultParagraphFont"/>
    <w:uiPriority w:val="20"/>
    <w:qFormat/>
    <w:rsid w:val="007357A1"/>
    <w:rPr>
      <w:i/>
      <w:iCs/>
    </w:rPr>
  </w:style>
  <w:style w:type="character" w:styleId="Strong">
    <w:name w:val="Strong"/>
    <w:basedOn w:val="DefaultParagraphFont"/>
    <w:uiPriority w:val="22"/>
    <w:qFormat/>
    <w:rsid w:val="007357A1"/>
    <w:rPr>
      <w:b/>
      <w:bCs/>
    </w:rPr>
  </w:style>
  <w:style w:type="character" w:styleId="Hyperlink">
    <w:name w:val="Hyperlink"/>
    <w:basedOn w:val="DefaultParagraphFont"/>
    <w:uiPriority w:val="99"/>
    <w:unhideWhenUsed/>
    <w:rsid w:val="003916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357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7A1"/>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7357A1"/>
  </w:style>
  <w:style w:type="character" w:styleId="Emphasis">
    <w:name w:val="Emphasis"/>
    <w:basedOn w:val="DefaultParagraphFont"/>
    <w:uiPriority w:val="20"/>
    <w:qFormat/>
    <w:rsid w:val="007357A1"/>
    <w:rPr>
      <w:i/>
      <w:iCs/>
    </w:rPr>
  </w:style>
  <w:style w:type="character" w:styleId="Strong">
    <w:name w:val="Strong"/>
    <w:basedOn w:val="DefaultParagraphFont"/>
    <w:uiPriority w:val="22"/>
    <w:qFormat/>
    <w:rsid w:val="007357A1"/>
    <w:rPr>
      <w:b/>
      <w:bCs/>
    </w:rPr>
  </w:style>
  <w:style w:type="character" w:styleId="Hyperlink">
    <w:name w:val="Hyperlink"/>
    <w:basedOn w:val="DefaultParagraphFont"/>
    <w:uiPriority w:val="99"/>
    <w:unhideWhenUsed/>
    <w:rsid w:val="003916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688397">
      <w:bodyDiv w:val="1"/>
      <w:marLeft w:val="0"/>
      <w:marRight w:val="0"/>
      <w:marTop w:val="0"/>
      <w:marBottom w:val="0"/>
      <w:divBdr>
        <w:top w:val="none" w:sz="0" w:space="0" w:color="auto"/>
        <w:left w:val="none" w:sz="0" w:space="0" w:color="auto"/>
        <w:bottom w:val="none" w:sz="0" w:space="0" w:color="auto"/>
        <w:right w:val="none" w:sz="0" w:space="0" w:color="auto"/>
      </w:divBdr>
    </w:div>
    <w:div w:id="1914201160">
      <w:bodyDiv w:val="1"/>
      <w:marLeft w:val="0"/>
      <w:marRight w:val="0"/>
      <w:marTop w:val="0"/>
      <w:marBottom w:val="0"/>
      <w:divBdr>
        <w:top w:val="none" w:sz="0" w:space="0" w:color="auto"/>
        <w:left w:val="none" w:sz="0" w:space="0" w:color="auto"/>
        <w:bottom w:val="none" w:sz="0" w:space="0" w:color="auto"/>
        <w:right w:val="none" w:sz="0" w:space="0" w:color="auto"/>
      </w:divBdr>
      <w:divsChild>
        <w:div w:id="2119983193">
          <w:marLeft w:val="-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http://www.edutopia.org/stw-maine-project-based-learning-ideas-principal-leadership"/>
  <Relationship Id="rId7" Type="http://schemas.openxmlformats.org/officeDocument/2006/relationships/hyperlink" TargetMode="External" Target="http://www.youtube.com/watch?v=vEgmHHeCl4U"/>
  <Relationship Id="rId8" Type="http://schemas.openxmlformats.org/officeDocument/2006/relationships/hyperlink" TargetMode="External" Target="http://www.youtube.com/watch?v=vEgmHHeCl4U"/>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3</Pages>
  <Words>703</Words>
  <Characters>4009</Characters>
  <Application/>
  <DocSecurity>0</DocSecurity>
  <Lines>33</Lines>
  <Paragraphs>9</Paragraphs>
  <ScaleCrop>false</ScaleCrop>
  <Company/>
  <LinksUpToDate>false</LinksUpToDate>
  <CharactersWithSpaces>4703</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